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9.16. Нарушение законодательства об энергосбережении и о повышении энергетической эффективности</w:t>
      </w:r>
    </w:p>
    <w:p w:rsidR="00FA1FC6" w:rsidRPr="00FA1FC6" w:rsidRDefault="00E12ECC" w:rsidP="00FA1FC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ooltip="Кодекс РФ об административных правонарушениях" w:history="1">
        <w:r w:rsidR="00FA1FC6" w:rsidRPr="00FA1FC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[Кодекс РФ об административных правонарушениях]</w:t>
        </w:r>
      </w:hyperlink>
      <w:r w:rsidR="00FA1FC6"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8" w:tooltip="Административные правонарушения в промышленности, строительстве и энергетике" w:history="1">
        <w:r w:rsidR="00FA1FC6" w:rsidRPr="00FA1FC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9]</w:t>
        </w:r>
      </w:hyperlink>
      <w:r w:rsidR="00FA1FC6"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9" w:tooltip="Нарушение законодательства об энергосбережении и о повышении энергетической эффективности" w:history="1">
        <w:r w:rsidR="00FA1FC6" w:rsidRPr="00FA1FC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9.16]</w:t>
        </w:r>
      </w:hyperlink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эффективности, иной обязательной информации об энергетической эффективности в техническую документацию, прилагаемую к товару, в его маркировку, на его этикетку, а равно нарушение установленных правил </w:t>
      </w:r>
      <w:r w:rsidR="008538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включения указанной информации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Реализация товаров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 этикетках в случае, если наличие такой информации является обязательным, -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с конфискацией товаров, явившихся предметом административного правонарушения, или без таковой; на юридических лиц - от ста тысяч до ста пятидесяти тысяч рублей с конфискацией товаров, явившихся предметом административного правонарушения, или без таковой.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используемых энергетических ресурсов -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рублей; на юридических лиц - от пятисот тысяч до шестисот тысяч рублей.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-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</w:t>
      </w:r>
      <w:bookmarkStart w:id="0" w:name="_GoBack"/>
      <w:bookmarkEnd w:id="0"/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ных домах предложений о мероприятиях по энергосбережению и повышению энергетической эффективности в многоквартирных домах -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требования о предоставлении собственникам жилых домов, дачных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</w:t>
      </w:r>
      <w:proofErr w:type="gramEnd"/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является обязательным, -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рублей.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-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рублей.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Несоблюдение сроков проведения обязательного энергетического обследования -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пятидесяти тысяч до двухсот пятидесяти тысяч рублей.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Несоблюдение требования о представлении копии энергетического паспорта, составленного по результатам обязательного энергетического обследования, в уполномоченный федеральный орган исполнительной власти -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пяти тысяч рублей; на юридических лиц - десяти тысяч рублей.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Несоблюдение организациями с участием государства или муниципального образования, а равно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-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рублей.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Размещение заказов на поставки товаров, выполнение работ, оказание услуг для государственных или муниципальных нужд, не соответствующих требованиям их энергетической эффективности, -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двадцати пяти тысяч до тридцати тысяч рублей; на юридических лиц - от пятидесяти тысяч до ста тысяч рублей.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</w:t>
      </w:r>
      <w:proofErr w:type="gramStart"/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</w:t>
      </w:r>
      <w:proofErr w:type="gramEnd"/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энергетических ресурсов -</w:t>
      </w:r>
    </w:p>
    <w:p w:rsidR="00FA1FC6" w:rsidRPr="00FA1FC6" w:rsidRDefault="00FA1FC6" w:rsidP="00FA1FC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A1F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пятидесяти тысяч до ста тысяч рублей.</w:t>
      </w:r>
    </w:p>
    <w:p w:rsidR="0083172C" w:rsidRDefault="0083172C"/>
    <w:sectPr w:rsidR="0083172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CC" w:rsidRDefault="00E12ECC" w:rsidP="00A1586B">
      <w:pPr>
        <w:spacing w:after="0" w:line="240" w:lineRule="auto"/>
      </w:pPr>
      <w:r>
        <w:separator/>
      </w:r>
    </w:p>
  </w:endnote>
  <w:endnote w:type="continuationSeparator" w:id="0">
    <w:p w:rsidR="00E12ECC" w:rsidRDefault="00E12ECC" w:rsidP="00A1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24" w:rsidRDefault="00090324" w:rsidP="00A478A0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E0D614" wp14:editId="5181A9D6">
              <wp:simplePos x="0" y="0"/>
              <wp:positionH relativeFrom="page">
                <wp:posOffset>6473190</wp:posOffset>
              </wp:positionH>
              <wp:positionV relativeFrom="page">
                <wp:posOffset>9601200</wp:posOffset>
              </wp:positionV>
              <wp:extent cx="762000" cy="632460"/>
              <wp:effectExtent l="0" t="0" r="0" b="0"/>
              <wp:wrapNone/>
              <wp:docPr id="581" name="Прямоугольник 5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324" w:rsidRPr="00627C31" w:rsidRDefault="00090324" w:rsidP="00A478A0">
                          <w:pPr>
                            <w:jc w:val="center"/>
                            <w:rPr>
                              <w:rFonts w:ascii="Cambria" w:hAnsi="Cambria"/>
                              <w:color w:val="365F91"/>
                              <w:sz w:val="40"/>
                              <w:szCs w:val="40"/>
                            </w:rPr>
                          </w:pPr>
                          <w:r w:rsidRPr="00627C31">
                            <w:rPr>
                              <w:rFonts w:ascii="Cambria" w:hAnsi="Cambria"/>
                              <w:color w:val="365F91"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627C31">
                            <w:rPr>
                              <w:rFonts w:ascii="Cambria" w:hAnsi="Cambria"/>
                              <w:color w:val="365F91"/>
                              <w:sz w:val="40"/>
                              <w:szCs w:val="40"/>
                            </w:rPr>
                            <w:instrText>PAGE   \* MERGEFORMAT</w:instrText>
                          </w:r>
                          <w:r w:rsidRPr="00627C31">
                            <w:rPr>
                              <w:rFonts w:ascii="Cambria" w:hAnsi="Cambria"/>
                              <w:color w:val="365F9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color w:val="365F91"/>
                              <w:sz w:val="40"/>
                              <w:szCs w:val="40"/>
                            </w:rPr>
                            <w:t>1</w:t>
                          </w:r>
                          <w:r w:rsidRPr="00627C31">
                            <w:rPr>
                              <w:rFonts w:ascii="Cambria" w:hAnsi="Cambria"/>
                              <w:color w:val="365F9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81" o:spid="_x0000_s1026" style="position:absolute;margin-left:509.7pt;margin-top:756pt;width:60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" stroked="f">
              <v:textbox>
                <w:txbxContent>
                  <w:p w:rsidR="00090324" w:rsidRPr="00627C31" w:rsidRDefault="00090324" w:rsidP="00A478A0">
                    <w:pPr>
                      <w:jc w:val="center"/>
                      <w:rPr>
                        <w:rFonts w:ascii="Cambria" w:hAnsi="Cambria"/>
                        <w:color w:val="365F91"/>
                        <w:sz w:val="40"/>
                        <w:szCs w:val="40"/>
                      </w:rPr>
                    </w:pPr>
                    <w:r w:rsidRPr="00627C31">
                      <w:rPr>
                        <w:rFonts w:ascii="Cambria" w:hAnsi="Cambria"/>
                        <w:color w:val="365F91"/>
                        <w:sz w:val="40"/>
                        <w:szCs w:val="40"/>
                      </w:rPr>
                      <w:fldChar w:fldCharType="begin"/>
                    </w:r>
                    <w:r w:rsidRPr="00627C31">
                      <w:rPr>
                        <w:rFonts w:ascii="Cambria" w:hAnsi="Cambria"/>
                        <w:color w:val="365F91"/>
                        <w:sz w:val="40"/>
                        <w:szCs w:val="40"/>
                      </w:rPr>
                      <w:instrText>PAGE   \* MERGEFORMAT</w:instrText>
                    </w:r>
                    <w:r w:rsidRPr="00627C31">
                      <w:rPr>
                        <w:rFonts w:ascii="Cambria" w:hAnsi="Cambria"/>
                        <w:color w:val="365F9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color w:val="365F91"/>
                        <w:sz w:val="40"/>
                        <w:szCs w:val="40"/>
                      </w:rPr>
                      <w:t>1</w:t>
                    </w:r>
                    <w:r w:rsidRPr="00627C31">
                      <w:rPr>
                        <w:rFonts w:ascii="Cambria" w:hAnsi="Cambria"/>
                        <w:color w:val="365F9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090324" w:rsidRDefault="00090324" w:rsidP="00A478A0">
    <w:pPr>
      <w:pStyle w:val="a7"/>
    </w:pPr>
    <w:r>
      <w:rPr>
        <w:noProof/>
        <w:lang w:eastAsia="ru-RU"/>
      </w:rPr>
      <w:drawing>
        <wp:inline distT="0" distB="0" distL="0" distR="0">
          <wp:extent cx="4048125" cy="200025"/>
          <wp:effectExtent l="0" t="0" r="9525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324" w:rsidRDefault="00090324">
    <w:pPr>
      <w:pStyle w:val="a7"/>
    </w:pPr>
  </w:p>
  <w:p w:rsidR="00090324" w:rsidRDefault="000903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CC" w:rsidRDefault="00E12ECC" w:rsidP="00A1586B">
      <w:pPr>
        <w:spacing w:after="0" w:line="240" w:lineRule="auto"/>
      </w:pPr>
      <w:r>
        <w:separator/>
      </w:r>
    </w:p>
  </w:footnote>
  <w:footnote w:type="continuationSeparator" w:id="0">
    <w:p w:rsidR="00E12ECC" w:rsidRDefault="00E12ECC" w:rsidP="00A1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1168" w:type="dxa"/>
      <w:tblLayout w:type="fixed"/>
      <w:tblLook w:val="04A0" w:firstRow="1" w:lastRow="0" w:firstColumn="1" w:lastColumn="0" w:noHBand="0" w:noVBand="1"/>
    </w:tblPr>
    <w:tblGrid>
      <w:gridCol w:w="5812"/>
      <w:gridCol w:w="5245"/>
    </w:tblGrid>
    <w:tr w:rsidR="00A1586B" w:rsidRPr="00460164" w:rsidTr="00A1586B">
      <w:trPr>
        <w:trHeight w:val="875"/>
      </w:trPr>
      <w:tc>
        <w:tcPr>
          <w:tcW w:w="5812" w:type="dxa"/>
          <w:shd w:val="clear" w:color="auto" w:fill="auto"/>
        </w:tcPr>
        <w:p w:rsidR="00A1586B" w:rsidRDefault="00A1586B" w:rsidP="00A1586B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8C1427C" wp14:editId="49203D5A">
                <wp:extent cx="3657600" cy="523875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</w:tcPr>
        <w:p w:rsidR="00A1586B" w:rsidRPr="00460164" w:rsidRDefault="00A1586B" w:rsidP="00A1586B">
          <w:pPr>
            <w:pStyle w:val="a9"/>
            <w:jc w:val="center"/>
            <w:rPr>
              <w:rFonts w:ascii="Verdana" w:hAnsi="Verdana"/>
              <w:b/>
              <w:snapToGrid w:val="0"/>
              <w:color w:val="1F497D"/>
              <w:sz w:val="12"/>
            </w:rPr>
          </w:pPr>
        </w:p>
        <w:p w:rsidR="00A1586B" w:rsidRPr="0029482F" w:rsidRDefault="00A1586B" w:rsidP="00A1586B">
          <w:pPr>
            <w:pStyle w:val="a9"/>
            <w:jc w:val="center"/>
            <w:rPr>
              <w:rFonts w:ascii="Verdana" w:hAnsi="Verdana" w:cs="Aharoni"/>
              <w:b/>
              <w:snapToGrid w:val="0"/>
              <w:color w:val="1F497D"/>
            </w:rPr>
          </w:pPr>
          <w:r w:rsidRPr="0029482F">
            <w:rPr>
              <w:rFonts w:ascii="Verdana" w:hAnsi="Verdana"/>
              <w:b/>
              <w:snapToGrid w:val="0"/>
              <w:color w:val="1F497D"/>
            </w:rPr>
            <w:t>Московская</w:t>
          </w:r>
          <w:r w:rsidRPr="0029482F">
            <w:rPr>
              <w:rFonts w:ascii="Verdana" w:hAnsi="Verdana" w:cs="Aharoni"/>
              <w:b/>
              <w:snapToGrid w:val="0"/>
              <w:color w:val="1F497D"/>
            </w:rPr>
            <w:t xml:space="preserve"> </w:t>
          </w:r>
          <w:r w:rsidRPr="0029482F">
            <w:rPr>
              <w:rFonts w:ascii="Verdana" w:hAnsi="Verdana"/>
              <w:b/>
              <w:snapToGrid w:val="0"/>
              <w:color w:val="1F497D"/>
            </w:rPr>
            <w:t>область</w:t>
          </w:r>
          <w:r w:rsidRPr="0029482F">
            <w:rPr>
              <w:rFonts w:ascii="Verdana" w:hAnsi="Verdana" w:cs="Aharoni"/>
              <w:b/>
              <w:snapToGrid w:val="0"/>
              <w:color w:val="1F497D"/>
            </w:rPr>
            <w:t xml:space="preserve">, </w:t>
          </w:r>
          <w:r w:rsidRPr="0029482F">
            <w:rPr>
              <w:rFonts w:ascii="Verdana" w:hAnsi="Verdana"/>
              <w:b/>
              <w:snapToGrid w:val="0"/>
              <w:color w:val="1F497D"/>
            </w:rPr>
            <w:t>г</w:t>
          </w:r>
          <w:r w:rsidRPr="0029482F">
            <w:rPr>
              <w:rFonts w:ascii="Verdana" w:hAnsi="Verdana" w:cs="Aharoni"/>
              <w:b/>
              <w:snapToGrid w:val="0"/>
              <w:color w:val="1F497D"/>
            </w:rPr>
            <w:t xml:space="preserve">. </w:t>
          </w:r>
          <w:r w:rsidRPr="0029482F">
            <w:rPr>
              <w:rFonts w:ascii="Verdana" w:hAnsi="Verdana"/>
              <w:b/>
              <w:snapToGrid w:val="0"/>
              <w:color w:val="1F497D"/>
            </w:rPr>
            <w:t>Королев</w:t>
          </w:r>
          <w:r w:rsidRPr="0029482F">
            <w:rPr>
              <w:rFonts w:ascii="Verdana" w:hAnsi="Verdana" w:cs="Aharoni"/>
              <w:b/>
              <w:snapToGrid w:val="0"/>
              <w:color w:val="1F497D"/>
            </w:rPr>
            <w:t xml:space="preserve">, </w:t>
          </w:r>
        </w:p>
        <w:p w:rsidR="00A1586B" w:rsidRPr="00460164" w:rsidRDefault="00A1586B" w:rsidP="00A1586B">
          <w:pPr>
            <w:pStyle w:val="a9"/>
            <w:jc w:val="center"/>
            <w:rPr>
              <w:rFonts w:ascii="Verdana" w:hAnsi="Verdana" w:cs="Aharoni"/>
              <w:b/>
              <w:snapToGrid w:val="0"/>
              <w:color w:val="1F497D"/>
            </w:rPr>
          </w:pPr>
          <w:r w:rsidRPr="0029482F">
            <w:rPr>
              <w:rFonts w:ascii="Verdana" w:hAnsi="Verdana"/>
              <w:b/>
              <w:snapToGrid w:val="0"/>
              <w:color w:val="1F497D"/>
            </w:rPr>
            <w:t>ул</w:t>
          </w:r>
          <w:r w:rsidRPr="0029482F">
            <w:rPr>
              <w:rFonts w:ascii="Verdana" w:hAnsi="Verdana" w:cs="Aharoni"/>
              <w:b/>
              <w:snapToGrid w:val="0"/>
              <w:color w:val="1F497D"/>
            </w:rPr>
            <w:t xml:space="preserve">. </w:t>
          </w:r>
          <w:r w:rsidRPr="0029482F">
            <w:rPr>
              <w:rFonts w:ascii="Verdana" w:hAnsi="Verdana"/>
              <w:b/>
              <w:snapToGrid w:val="0"/>
              <w:color w:val="1F497D"/>
            </w:rPr>
            <w:t>Советская</w:t>
          </w:r>
          <w:r w:rsidRPr="0029482F">
            <w:rPr>
              <w:rFonts w:ascii="Verdana" w:hAnsi="Verdana" w:cs="Aharoni"/>
              <w:b/>
              <w:snapToGrid w:val="0"/>
              <w:color w:val="1F497D"/>
            </w:rPr>
            <w:t xml:space="preserve">, </w:t>
          </w:r>
          <w:r w:rsidRPr="0029482F">
            <w:rPr>
              <w:rFonts w:ascii="Verdana" w:hAnsi="Verdana"/>
              <w:b/>
              <w:snapToGrid w:val="0"/>
              <w:color w:val="1F497D"/>
            </w:rPr>
            <w:t>д</w:t>
          </w:r>
          <w:r w:rsidRPr="0029482F">
            <w:rPr>
              <w:rFonts w:ascii="Verdana" w:hAnsi="Verdana" w:cs="Aharoni"/>
              <w:b/>
              <w:snapToGrid w:val="0"/>
              <w:color w:val="1F497D"/>
            </w:rPr>
            <w:t xml:space="preserve">. 31    </w:t>
          </w:r>
          <w:r>
            <w:rPr>
              <w:rFonts w:ascii="Verdana" w:hAnsi="Verdana" w:cs="Aharoni"/>
              <w:b/>
              <w:snapToGrid w:val="0"/>
              <w:color w:val="1F497D"/>
            </w:rPr>
            <w:t xml:space="preserve">   </w:t>
          </w:r>
          <w:r w:rsidRPr="0029482F">
            <w:rPr>
              <w:rFonts w:ascii="Verdana" w:hAnsi="Verdana" w:cs="Aharoni"/>
              <w:b/>
              <w:snapToGrid w:val="0"/>
              <w:color w:val="1F497D"/>
            </w:rPr>
            <w:t xml:space="preserve"> </w:t>
          </w:r>
          <w:r w:rsidRPr="00460164">
            <w:rPr>
              <w:rFonts w:ascii="Verdana" w:hAnsi="Verdana" w:cs="Aharoni"/>
              <w:b/>
              <w:snapToGrid w:val="0"/>
              <w:color w:val="1F497D"/>
            </w:rPr>
            <w:t>8(499)394-00-95</w:t>
          </w:r>
        </w:p>
        <w:p w:rsidR="00A1586B" w:rsidRPr="00460164" w:rsidRDefault="00A1586B" w:rsidP="00A1586B">
          <w:pPr>
            <w:spacing w:line="240" w:lineRule="auto"/>
            <w:rPr>
              <w:rFonts w:ascii="Verdana" w:hAnsi="Verdana" w:cs="Aharoni"/>
              <w:b/>
              <w:color w:val="1F497D"/>
            </w:rPr>
          </w:pPr>
          <w:hyperlink r:id="rId2" w:history="1">
            <w:r w:rsidRPr="0029482F">
              <w:rPr>
                <w:rStyle w:val="a3"/>
                <w:rFonts w:ascii="Verdana" w:hAnsi="Verdana" w:cs="Aharoni"/>
                <w:b/>
                <w:snapToGrid w:val="0"/>
                <w:color w:val="1F497D"/>
                <w:lang w:val="en-US"/>
              </w:rPr>
              <w:t>www</w:t>
            </w:r>
            <w:r w:rsidRPr="00460164">
              <w:rPr>
                <w:rStyle w:val="a3"/>
                <w:rFonts w:ascii="Verdana" w:hAnsi="Verdana" w:cs="Aharoni"/>
                <w:b/>
                <w:snapToGrid w:val="0"/>
                <w:color w:val="1F497D"/>
              </w:rPr>
              <w:t>.</w:t>
            </w:r>
            <w:r w:rsidRPr="0029482F">
              <w:rPr>
                <w:rStyle w:val="a3"/>
                <w:rFonts w:ascii="Verdana" w:hAnsi="Verdana" w:cs="Aharoni"/>
                <w:b/>
                <w:snapToGrid w:val="0"/>
                <w:color w:val="1F497D"/>
                <w:lang w:val="en-US"/>
              </w:rPr>
              <w:t>cenerg</w:t>
            </w:r>
            <w:r w:rsidRPr="00460164">
              <w:rPr>
                <w:rStyle w:val="a3"/>
                <w:rFonts w:ascii="Verdana" w:hAnsi="Verdana" w:cs="Aharoni"/>
                <w:b/>
                <w:snapToGrid w:val="0"/>
                <w:color w:val="1F497D"/>
              </w:rPr>
              <w:t>.</w:t>
            </w:r>
            <w:r w:rsidRPr="0029482F">
              <w:rPr>
                <w:rStyle w:val="a3"/>
                <w:rFonts w:ascii="Verdana" w:hAnsi="Verdana" w:cs="Aharoni"/>
                <w:b/>
                <w:snapToGrid w:val="0"/>
                <w:color w:val="1F497D"/>
                <w:lang w:val="en-US"/>
              </w:rPr>
              <w:t>ru</w:t>
            </w:r>
          </w:hyperlink>
          <w:r w:rsidRPr="00460164">
            <w:rPr>
              <w:rFonts w:ascii="Verdana" w:hAnsi="Verdana" w:cs="Aharoni"/>
              <w:b/>
              <w:snapToGrid w:val="0"/>
              <w:color w:val="1F497D"/>
            </w:rPr>
            <w:t xml:space="preserve">   </w:t>
          </w:r>
          <w:r>
            <w:rPr>
              <w:rFonts w:ascii="Verdana" w:hAnsi="Verdana" w:cs="Aharoni"/>
              <w:b/>
              <w:snapToGrid w:val="0"/>
              <w:color w:val="1F497D"/>
            </w:rPr>
            <w:t xml:space="preserve">  </w:t>
          </w:r>
          <w:r>
            <w:rPr>
              <w:rFonts w:ascii="Verdana" w:hAnsi="Verdana" w:cs="Aharoni"/>
              <w:b/>
              <w:snapToGrid w:val="0"/>
              <w:color w:val="1F497D"/>
            </w:rPr>
            <w:t xml:space="preserve">           </w:t>
          </w:r>
          <w:hyperlink r:id="rId3" w:history="1">
            <w:r w:rsidRPr="0029482F">
              <w:rPr>
                <w:rStyle w:val="a3"/>
                <w:rFonts w:ascii="Verdana" w:hAnsi="Verdana" w:cs="Aharoni"/>
                <w:b/>
                <w:snapToGrid w:val="0"/>
                <w:color w:val="1F497D"/>
                <w:lang w:val="en-US"/>
              </w:rPr>
              <w:t>info</w:t>
            </w:r>
            <w:r w:rsidRPr="00460164">
              <w:rPr>
                <w:rStyle w:val="a3"/>
                <w:rFonts w:ascii="Verdana" w:hAnsi="Verdana" w:cs="Aharoni"/>
                <w:b/>
                <w:snapToGrid w:val="0"/>
                <w:color w:val="1F497D"/>
              </w:rPr>
              <w:t>@</w:t>
            </w:r>
            <w:r w:rsidRPr="0029482F">
              <w:rPr>
                <w:rStyle w:val="a3"/>
                <w:rFonts w:ascii="Verdana" w:hAnsi="Verdana" w:cs="Aharoni"/>
                <w:b/>
                <w:snapToGrid w:val="0"/>
                <w:color w:val="1F497D"/>
                <w:lang w:val="en-US"/>
              </w:rPr>
              <w:t>cenerg</w:t>
            </w:r>
            <w:r w:rsidRPr="00460164">
              <w:rPr>
                <w:rStyle w:val="a3"/>
                <w:rFonts w:ascii="Verdana" w:hAnsi="Verdana" w:cs="Aharoni"/>
                <w:b/>
                <w:snapToGrid w:val="0"/>
                <w:color w:val="1F497D"/>
              </w:rPr>
              <w:t>.</w:t>
            </w:r>
            <w:proofErr w:type="spellStart"/>
            <w:r w:rsidRPr="0029482F">
              <w:rPr>
                <w:rStyle w:val="a3"/>
                <w:rFonts w:ascii="Verdana" w:hAnsi="Verdana" w:cs="Aharoni"/>
                <w:b/>
                <w:snapToGrid w:val="0"/>
                <w:color w:val="1F497D"/>
                <w:lang w:val="en-US"/>
              </w:rPr>
              <w:t>ru</w:t>
            </w:r>
            <w:proofErr w:type="spellEnd"/>
          </w:hyperlink>
        </w:p>
      </w:tc>
    </w:tr>
    <w:tr w:rsidR="00A1586B" w:rsidRPr="0029482F" w:rsidTr="00A1586B">
      <w:trPr>
        <w:trHeight w:val="242"/>
      </w:trPr>
      <w:tc>
        <w:tcPr>
          <w:tcW w:w="11057" w:type="dxa"/>
          <w:gridSpan w:val="2"/>
          <w:shd w:val="clear" w:color="auto" w:fill="auto"/>
        </w:tcPr>
        <w:p w:rsidR="00A1586B" w:rsidRPr="0029482F" w:rsidRDefault="00A1586B" w:rsidP="00A1586B">
          <w:pPr>
            <w:pStyle w:val="a9"/>
            <w:ind w:left="-108"/>
            <w:jc w:val="center"/>
            <w:rPr>
              <w:rFonts w:ascii="Verdana" w:hAnsi="Verdana"/>
              <w:b/>
              <w:snapToGrid w:val="0"/>
              <w:color w:val="1F497D"/>
            </w:rPr>
          </w:pPr>
          <w:r>
            <w:rPr>
              <w:noProof/>
            </w:rPr>
            <w:drawing>
              <wp:inline distT="0" distB="0" distL="0" distR="0" wp14:anchorId="1DC932C4" wp14:editId="4AAD461F">
                <wp:extent cx="6972300" cy="200025"/>
                <wp:effectExtent l="0" t="0" r="0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586B" w:rsidRDefault="00A158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F8"/>
    <w:rsid w:val="00090324"/>
    <w:rsid w:val="002B7DF8"/>
    <w:rsid w:val="005D71B9"/>
    <w:rsid w:val="0083172C"/>
    <w:rsid w:val="00853894"/>
    <w:rsid w:val="00A1586B"/>
    <w:rsid w:val="00E12ECC"/>
    <w:rsid w:val="00ED69F8"/>
    <w:rsid w:val="00F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A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FC6"/>
  </w:style>
  <w:style w:type="paragraph" w:styleId="a4">
    <w:name w:val="Normal (Web)"/>
    <w:basedOn w:val="a"/>
    <w:uiPriority w:val="99"/>
    <w:semiHidden/>
    <w:unhideWhenUsed/>
    <w:rsid w:val="00FA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1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1586B"/>
  </w:style>
  <w:style w:type="paragraph" w:styleId="a7">
    <w:name w:val="footer"/>
    <w:basedOn w:val="a"/>
    <w:link w:val="a8"/>
    <w:uiPriority w:val="99"/>
    <w:unhideWhenUsed/>
    <w:rsid w:val="00A1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86B"/>
  </w:style>
  <w:style w:type="paragraph" w:styleId="a9">
    <w:name w:val="No Spacing"/>
    <w:uiPriority w:val="1"/>
    <w:qFormat/>
    <w:rsid w:val="00A1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A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FC6"/>
  </w:style>
  <w:style w:type="paragraph" w:styleId="a4">
    <w:name w:val="Normal (Web)"/>
    <w:basedOn w:val="a"/>
    <w:uiPriority w:val="99"/>
    <w:semiHidden/>
    <w:unhideWhenUsed/>
    <w:rsid w:val="00FA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1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1586B"/>
  </w:style>
  <w:style w:type="paragraph" w:styleId="a7">
    <w:name w:val="footer"/>
    <w:basedOn w:val="a"/>
    <w:link w:val="a8"/>
    <w:uiPriority w:val="99"/>
    <w:unhideWhenUsed/>
    <w:rsid w:val="00A1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586B"/>
  </w:style>
  <w:style w:type="paragraph" w:styleId="a9">
    <w:name w:val="No Spacing"/>
    <w:uiPriority w:val="1"/>
    <w:qFormat/>
    <w:rsid w:val="00A15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gl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koap/9.16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energ.ru" TargetMode="External"/><Relationship Id="rId2" Type="http://schemas.openxmlformats.org/officeDocument/2006/relationships/hyperlink" Target="http://www.cenerg.r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1177</Words>
  <Characters>6709</Characters>
  <Application>Microsoft Office Word</Application>
  <DocSecurity>0</DocSecurity>
  <Lines>55</Lines>
  <Paragraphs>15</Paragraphs>
  <ScaleCrop>false</ScaleCrop>
  <Company>*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1</dc:creator>
  <cp:keywords/>
  <dc:description/>
  <cp:lastModifiedBy>Дмитрий 1</cp:lastModifiedBy>
  <cp:revision>23</cp:revision>
  <dcterms:created xsi:type="dcterms:W3CDTF">2013-04-15T10:15:00Z</dcterms:created>
  <dcterms:modified xsi:type="dcterms:W3CDTF">2013-04-18T11:48:00Z</dcterms:modified>
</cp:coreProperties>
</file>